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F2" w:rsidRDefault="00BC57F2" w:rsidP="00BC57F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25408F"/>
          <w:sz w:val="36"/>
          <w:szCs w:val="36"/>
        </w:rPr>
      </w:pPr>
      <w:r w:rsidRPr="00BC57F2">
        <w:rPr>
          <w:rFonts w:ascii="Calibri" w:eastAsia="Calibri" w:hAnsi="Calibri" w:cs="Calibri"/>
          <w:b/>
          <w:bCs/>
          <w:color w:val="25408F"/>
          <w:sz w:val="36"/>
          <w:szCs w:val="36"/>
        </w:rPr>
        <w:t>Plan wynikowy</w:t>
      </w:r>
    </w:p>
    <w:p w:rsidR="00831258" w:rsidRDefault="00831258" w:rsidP="00831258">
      <w:pPr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  <w:r>
        <w:rPr>
          <w:rFonts w:ascii="AgendaPl-Bold" w:hAnsi="AgendaPl-Bold" w:cs="AgendaPl-Bold"/>
          <w:b/>
          <w:bCs/>
          <w:sz w:val="20"/>
          <w:szCs w:val="20"/>
        </w:rPr>
        <w:t>Uczeń zdobywa ocenę: dopuszczającą jeżeli opanował treści konieczne; dostateczną jeżeli opanował treści  konieczne i podstawowe; dobrą jeżeli opanował treści konieczne, podstawowe i rozszerzone; bardzo dobrą jeżeli opanował treści konieczne, podstawowe, rozszerzone i dopełniające.</w:t>
      </w:r>
    </w:p>
    <w:tbl>
      <w:tblPr>
        <w:tblW w:w="14815" w:type="dxa"/>
        <w:tblInd w:w="-108" w:type="dxa"/>
        <w:tblLayout w:type="fixed"/>
        <w:tblCellMar>
          <w:left w:w="0" w:type="dxa"/>
          <w:right w:w="57" w:type="dxa"/>
        </w:tblCellMar>
        <w:tblLook w:val="0020"/>
      </w:tblPr>
      <w:tblGrid>
        <w:gridCol w:w="434"/>
        <w:gridCol w:w="1380"/>
        <w:gridCol w:w="3249"/>
        <w:gridCol w:w="3249"/>
        <w:gridCol w:w="3249"/>
        <w:gridCol w:w="3254"/>
      </w:tblGrid>
      <w:tr w:rsidR="00BC57F2" w:rsidRPr="00BC57F2" w:rsidTr="00BC57F2">
        <w:trPr>
          <w:cantSplit/>
          <w:trHeight w:val="510"/>
        </w:trPr>
        <w:tc>
          <w:tcPr>
            <w:tcW w:w="434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Lp.</w:t>
            </w:r>
          </w:p>
        </w:tc>
        <w:tc>
          <w:tcPr>
            <w:tcW w:w="138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Temat</w:t>
            </w:r>
          </w:p>
        </w:tc>
        <w:tc>
          <w:tcPr>
            <w:tcW w:w="1300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 xml:space="preserve">Wymagania </w:t>
            </w:r>
          </w:p>
        </w:tc>
      </w:tr>
      <w:tr w:rsidR="00BC57F2" w:rsidRPr="00BC57F2" w:rsidTr="00BC57F2">
        <w:trPr>
          <w:cantSplit/>
          <w:trHeight w:val="510"/>
        </w:trPr>
        <w:tc>
          <w:tcPr>
            <w:tcW w:w="434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konieczne</w:t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podstawowe</w:t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rozszerzone</w:t>
            </w:r>
          </w:p>
        </w:tc>
        <w:tc>
          <w:tcPr>
            <w:tcW w:w="32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dopełniające</w:t>
            </w:r>
          </w:p>
        </w:tc>
      </w:tr>
      <w:tr w:rsidR="00BC57F2" w:rsidRPr="00BC57F2" w:rsidTr="00BC57F2">
        <w:trPr>
          <w:cantSplit/>
          <w:trHeight w:val="510"/>
        </w:trPr>
        <w:tc>
          <w:tcPr>
            <w:tcW w:w="434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napToGrid w:val="0"/>
              <w:spacing w:after="0" w:line="240" w:lineRule="auto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00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BC57F2" w:rsidRPr="00BC57F2" w:rsidRDefault="00BC57F2" w:rsidP="00BC57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Uczeń:</w:t>
            </w:r>
          </w:p>
        </w:tc>
      </w:tr>
      <w:tr w:rsidR="00BC57F2" w:rsidRPr="00BC57F2" w:rsidTr="00BC57F2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5408F"/>
            <w:vAlign w:val="center"/>
          </w:tcPr>
          <w:p w:rsidR="00BC57F2" w:rsidRPr="00BC57F2" w:rsidRDefault="00BC57F2" w:rsidP="00BC57F2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</w:rPr>
              <w:t>Drgania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Drgania mechaniczne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drgania jako cykliczny ruch wokół położenia równowagi,</w:t>
            </w:r>
          </w:p>
          <w:p w:rsidR="00BC57F2" w:rsidRPr="00BC57F2" w:rsidRDefault="00BC57F2" w:rsidP="00BC57F2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okresu, amplitudy oraz częstotliwości drgań.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odczytuje z wykresu wychylenia od czasu amplitudę oraz okres drgań,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częstotliwość drgań na podstawie okresu,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doświadczalnie udowadnia, że okres drgań ciała zawieszonego na sprężynie nie zależy od amplitudy.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prędkość ciała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momencie mijania położenia równowagi na podstawie wykresu położenia od czasu.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Siły w ruchu drgającym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zapisuje zależność między wartością siły sprężystości a odkształceniem,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kierunek i zwrot wypadkowej siły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proporcjonalność siły wypadkowej do wychylenia w ruchu harmonicznym,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doświadczalnie sprawdza zależność okresu drgań ciała zawieszonego na sprężynie od jego masy.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korzysta z II zasady dynamiki Newtona w zadaniach dotyczących ruchu drgającego do wyznaczania maksymalnego przyspieszenia.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 xml:space="preserve">stosuje do obliczeń wzór na okres drgań ciała zawieszonego na sprężynie. 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Energia w ruchu drgającym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rodzaje energii w ruchu drgającym,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przemiany energii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zasadę zachowania energii do obliczania energii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zależność między energi</w:t>
            </w:r>
            <w:r w:rsidR="00697908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ą całkowitą w ruchu drgającym a </w:t>
            </w: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amplitudą drgań.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Wahadło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wahadło jako przykład układu wykonującego ruch drgający,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przemiany energii podczas ruchu wahadła.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niezależność okresu drgań wahadła od masy.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jakościowo opisuje siły występujące podczas ruchu wahadła,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określa zależność okresu drgań wahadła od jego długości.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do obliczeń wzór na okres drgań wahadła,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</w:t>
            </w:r>
            <w:r w:rsidR="00697908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uje zasadę zachowania energii w </w:t>
            </w: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zadaniach obliczeniowych dotyczących wahadła.</w:t>
            </w:r>
          </w:p>
        </w:tc>
      </w:tr>
      <w:tr w:rsidR="00BC57F2" w:rsidRPr="00BC57F2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BC57F2" w:rsidRPr="00BC57F2" w:rsidTr="00BC57F2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lastRenderedPageBreak/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BC57F2" w:rsidRPr="00BC57F2" w:rsidTr="00BC57F2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BC57F2" w:rsidRPr="00BC57F2" w:rsidTr="00BC57F2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BC57F2" w:rsidRPr="00BC57F2" w:rsidRDefault="00BC57F2" w:rsidP="00BC57F2">
            <w:pPr>
              <w:spacing w:after="0" w:line="240" w:lineRule="auto"/>
              <w:ind w:left="57"/>
              <w:contextualSpacing/>
              <w:rPr>
                <w:rFonts w:ascii="AgendaPl-RegularCondensed" w:eastAsia="Calibri" w:hAnsi="AgendaPl-RegularCondensed" w:cs="Times New Roman"/>
                <w:kern w:val="20"/>
              </w:rPr>
            </w:pP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Drgania tłumione i drgania wymuszone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rezonansu mechanicznego.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demonstruje zjawisko rezonansu mechanicznego.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512EB1">
            <w:pPr>
              <w:widowControl w:val="0"/>
              <w:suppressAutoHyphens/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BC57F2" w:rsidRPr="00BC57F2" w:rsidTr="00092EC4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p w:rsidR="00BC57F2" w:rsidRPr="00BC57F2" w:rsidRDefault="00BC57F2" w:rsidP="00BC57F2">
            <w:pPr>
              <w:spacing w:after="0" w:line="240" w:lineRule="auto"/>
              <w:ind w:left="71"/>
              <w:contextualSpacing/>
              <w:jc w:val="center"/>
              <w:rPr>
                <w:rFonts w:ascii="AgendaPl-RegularCondensed" w:eastAsia="Calibri" w:hAnsi="AgendaPl-RegularCondensed" w:cs="Times New Roman"/>
                <w:kern w:val="20"/>
              </w:rPr>
            </w:pPr>
            <w:r w:rsidRPr="00BC57F2">
              <w:rPr>
                <w:rFonts w:ascii="Calibri" w:eastAsia="Calibri" w:hAnsi="Calibri" w:cs="Times New Roman"/>
                <w:b/>
                <w:color w:val="FFFFFF"/>
                <w:sz w:val="24"/>
              </w:rPr>
              <w:t>Fale i optyka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6.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Rodzaje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mechanizm rozchodzenia się fali mechanicznej,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fale płaskie i kołowe,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="00697908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fale poprzeczne i 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podłużne.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zależność między częstotliwością drgań źródła fali a częstotliwością fali w ośrodku.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sposób rozchodzenia się fali podłużnej w ośrodku.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fale rozchodzące się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wodzie.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7.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Wielkości opisujące fale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okresu oraz amplitudy drgań,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długości oraz prędkości fali.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oblicza częstotliwość fali na podstawie znajomości jej okresu,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odczytuje amplitudę oraz długość fali z obrazu fali.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zależność między długością, częstotliwością oraz prędkością fali.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8.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Fale dźwiękowe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źródła dźwięków, podaje ich przykłady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dźwięk jako falę podłużną.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cechy dźwięku,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przedstawia obraz oscyloskopowy fali akustycznej.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omawia wielkości opisujące dźwięki,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określa </w:t>
            </w:r>
            <w:r w:rsidR="00697908">
              <w:rPr>
                <w:rFonts w:ascii="AgendaPl-RegularCondensed" w:eastAsia="Times New Roman" w:hAnsi="AgendaPl-RegularCondensed" w:cs="Times New Roman"/>
                <w:color w:val="242021"/>
                <w:kern w:val="1"/>
                <w:sz w:val="20"/>
                <w:szCs w:val="20"/>
                <w:lang w:eastAsia="zh-CN" w:bidi="hi-IN"/>
              </w:rPr>
              <w:t>poziom natężenia dźwięku w </w:t>
            </w:r>
            <w:r w:rsidRPr="00BC57F2">
              <w:rPr>
                <w:rFonts w:ascii="AgendaPl-RegularCondensed" w:eastAsia="Times New Roman" w:hAnsi="AgendaPl-RegularCondensed" w:cs="Times New Roman"/>
                <w:color w:val="242021"/>
                <w:kern w:val="1"/>
                <w:sz w:val="20"/>
                <w:szCs w:val="20"/>
                <w:lang w:eastAsia="zh-CN" w:bidi="hi-IN"/>
              </w:rPr>
              <w:t>wybranych sytuacjach.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yjaśnia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,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czym różni się głośność od poziomu natężenia dźwięku.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9.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Zjawisko Dopplera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zmiany częstotliwości dźwięku wywołane ruchem źródła dźwięku.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zmiany częstotliwości dźwięku wywołane ruchem odbiornika.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wzór na zmianę częstotliwości wywołany efektem Dopplera do obliczeń.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stosuje 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wzór na zmianę częstotliwości wywołany efektem Dopplera w sytuacjach złożonych.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10.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Dyfrakcja i nakładanie się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43" w:hanging="19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dyfrakcji fal,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43" w:hanging="19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wynik nakładania się fal.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numPr>
                <w:ilvl w:val="0"/>
                <w:numId w:val="8"/>
              </w:numPr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przykłady dyfrakcji fal,</w:t>
            </w:r>
          </w:p>
          <w:p w:rsidR="00BC57F2" w:rsidRPr="00BC57F2" w:rsidRDefault="00BC57F2" w:rsidP="00BC57F2">
            <w:pPr>
              <w:numPr>
                <w:ilvl w:val="0"/>
                <w:numId w:val="8"/>
              </w:numPr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stosuje zasadę superpozycji do wyjaśnienia mechanizmu nakładania się fal, </w:t>
            </w:r>
          </w:p>
          <w:p w:rsidR="00BC57F2" w:rsidRPr="00BC57F2" w:rsidRDefault="00BC57F2" w:rsidP="004F784C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rozpraszania fal mechanicznych.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 doświadczenie ilustrujące zjawisko dyfrakcji fal mechanicznych na szczelinie.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 doświadczenie ilustrujące zjawisko nakładania się fal mechanicznych.</w:t>
            </w:r>
          </w:p>
        </w:tc>
      </w:tr>
      <w:tr w:rsidR="00BC57F2" w:rsidRPr="00BC57F2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pPr w:leftFromText="141" w:rightFromText="141" w:horzAnchor="margin" w:tblpY="-8898"/>
              <w:tblOverlap w:val="never"/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BC57F2" w:rsidRPr="00BC57F2" w:rsidTr="00831258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lastRenderedPageBreak/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BC57F2" w:rsidRPr="00BC57F2" w:rsidTr="00831258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BC57F2" w:rsidRPr="00BC57F2" w:rsidTr="00831258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BC57F2" w:rsidRPr="00BC57F2" w:rsidRDefault="00BC57F2" w:rsidP="00BC57F2">
            <w:pPr>
              <w:spacing w:after="0" w:line="240" w:lineRule="auto"/>
              <w:ind w:left="57"/>
              <w:contextualSpacing/>
              <w:rPr>
                <w:rFonts w:ascii="AgendaPl-RegularCondensed" w:eastAsia="Calibri" w:hAnsi="AgendaPl-RegularCondensed" w:cs="Times New Roman"/>
              </w:rPr>
            </w:pP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Interferencja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interferencji fal.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powstawania interferencji fal z dwóch źródeł,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falę stojącą.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powstawania fali stojącej.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Światło jako fala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światło jako falę elektromagnetyczną,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wymienia różne rodzaje fal elektromagnetycznych.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doświadczenie Younga jako potwierdzenie falowej natury światła,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zakres długości fali dla światła oraz wartość prędkości światła w próżni,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</w:t>
            </w:r>
            <w:r w:rsidR="007D2B0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monstruje polaryzację światła w 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wyniku przejścia przez polaryzatory.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zależność między prędkością światła, długością oraz częstotliwością fali,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rozpraszania światła.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planuje doświadczenie ilustrujące zjawisko rozpraszania światła,</w:t>
            </w:r>
          </w:p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Odbicie światła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odbicia,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prawo odbicia.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konstruuje obraz w zwierciadle płaskim,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cechy obrazu w zwierciadle płaskim.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polaryzacji przez odbicie.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wiąże zjawisko odbicia z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interferencją.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Załamanie światła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załamania,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współczynnik załamania ośrodka,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prawo załamania.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zmianę długości fali po przejściu do innego ośrodka.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prawo załamania do opisu zjawisk optycznych.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bieg światła w ośrodku niejednorodnym.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Całkowite wewnętrzne odbicie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podaje definicję kąta granicznego, </w:t>
            </w:r>
          </w:p>
          <w:p w:rsidR="00BC57F2" w:rsidRPr="00BC57F2" w:rsidRDefault="00BC57F2" w:rsidP="00BC57F2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całkowitego wewnętrznego odbicia.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zasadę działania światłowodu.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poznane zjawiska do</w:t>
            </w:r>
            <w:r w:rsidR="007D2B0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rozwiązywania typowych zadań i 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problemów.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16.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bookmarkStart w:id="0" w:name="_GoBack"/>
            <w:bookmarkEnd w:id="0"/>
          </w:p>
          <w:p w:rsidR="00831258" w:rsidRDefault="00831258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</w:p>
          <w:p w:rsidR="00831258" w:rsidRPr="00BC57F2" w:rsidRDefault="00831258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</w:tr>
      <w:tr w:rsidR="00BC57F2" w:rsidRPr="00BC57F2" w:rsidTr="00092EC4">
        <w:trPr>
          <w:trHeight w:val="323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tbl>
            <w:tblPr>
              <w:tblpPr w:leftFromText="141" w:rightFromText="141" w:horzAnchor="margin" w:tblpY="-7698"/>
              <w:tblOverlap w:val="never"/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BC57F2" w:rsidRPr="00BC57F2" w:rsidTr="00831258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lastRenderedPageBreak/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BC57F2" w:rsidRPr="00BC57F2" w:rsidTr="00831258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BC57F2" w:rsidRPr="00BC57F2" w:rsidTr="00831258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BC57F2" w:rsidRPr="00BC57F2" w:rsidRDefault="00BC57F2" w:rsidP="00BC57F2">
            <w:pPr>
              <w:spacing w:after="0" w:line="240" w:lineRule="auto"/>
              <w:ind w:left="71"/>
              <w:contextualSpacing/>
              <w:jc w:val="right"/>
              <w:rPr>
                <w:rFonts w:ascii="AgendaPl-RegularCondensed" w:eastAsia="Calibri" w:hAnsi="AgendaPl-RegularCondensed" w:cs="Times New Roman"/>
                <w:b/>
                <w:color w:val="FFFFFF"/>
                <w:kern w:val="20"/>
                <w:sz w:val="24"/>
              </w:rPr>
            </w:pPr>
          </w:p>
        </w:tc>
      </w:tr>
      <w:tr w:rsidR="00BC57F2" w:rsidRPr="00BC57F2" w:rsidTr="00092EC4">
        <w:trPr>
          <w:trHeight w:val="323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p w:rsidR="00BC57F2" w:rsidRPr="00BC57F2" w:rsidRDefault="00BC57F2" w:rsidP="00BC57F2">
            <w:pPr>
              <w:spacing w:after="0" w:line="240" w:lineRule="auto"/>
              <w:ind w:left="71"/>
              <w:contextualSpacing/>
              <w:jc w:val="center"/>
              <w:rPr>
                <w:rFonts w:ascii="AgendaPl-RegularCondensed" w:eastAsia="Calibri" w:hAnsi="AgendaPl-RegularCondensed" w:cs="Times New Roman"/>
                <w:b/>
                <w:kern w:val="20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b/>
                <w:color w:val="FFFFFF"/>
                <w:kern w:val="20"/>
                <w:sz w:val="24"/>
              </w:rPr>
              <w:t>Termodynamika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17.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Cząsteczkowa budowa materii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cząsteczkową budowę materii,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energii wewnętrznej,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dyfuzji.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84C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określa </w:t>
            </w:r>
            <w:r w:rsidR="004F784C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związek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temperatury </w:t>
            </w:r>
            <w:r w:rsidR="00697908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 </w:t>
            </w:r>
            <w:r w:rsidR="004F784C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energiąkinetyczną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cząsteczek,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omawia różnice w budowie cząsteczkowej gazów, cieczy i ciał stałych,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charakter sił międzycząsteczkowych.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korzysta z definicji energii wewnętrznej do wyjaśniania zjawisk z otaczającego świata.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charakteryzuje ilościowo rozmiary atomów i cząsteczek.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18.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Rozszerzalność cieplna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rozszerzalność objętościową cieczy i gazów,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rozszerzalność liniową ciał stałych.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różnice mi</w:t>
            </w:r>
            <w:r w:rsidR="00697908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ędzy rozszerzalnością liniową a 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objętościową.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pojęcie rozszerzalności do wyjaśniania zjawisk z otaczającego świata,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oblicza przyrost długości ciała dla zadanego przyrostu temperatury,</w:t>
            </w:r>
          </w:p>
          <w:p w:rsidR="00BC57F2" w:rsidRPr="00BC57F2" w:rsidRDefault="004F784C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i wykonuje doświadczenia ilustrujące rozszerzalność cieplną.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19.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Przekaz energii w postaci ciepła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wymienia trzy rodzaje przekazu ciepła między ciałami,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zastosowanie materiałów izolacyjnych.</w:t>
            </w:r>
          </w:p>
          <w:p w:rsidR="00BC57F2" w:rsidRPr="00BC57F2" w:rsidRDefault="00BC57F2" w:rsidP="00BC57F2">
            <w:pPr>
              <w:spacing w:after="0" w:line="240" w:lineRule="auto"/>
              <w:ind w:left="322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opisuje różnice między trzema 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rodzajami przekazu ciepła między ciałami,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pojęcie stanu równowagi termodynamicznej.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4F784C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i wykonuje doświadczenie ilustrujące przewodność cieplną.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atmosferyczne będące ilustracją trzech sposobów przekazu ciepła.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20.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I zasada termodynamiki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I zasadę termodynamiki,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przekaz energii w postaci ciepła od przekazu energii w postaci pracy.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podaje, czym jest wartość energetyczna paliwa,</w:t>
            </w:r>
          </w:p>
          <w:p w:rsidR="00BC57F2" w:rsidRPr="00BC57F2" w:rsidRDefault="00BC57F2" w:rsidP="004F784C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I zasadę termodynamiki do rozwiązywania typowych problemów i zjawisk z otaczającego świata.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procesy bez wymiany ciepła z otoczeniem.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praktyczne przykłady zastosowania przemian adiabatycznych gazów.</w:t>
            </w:r>
          </w:p>
        </w:tc>
      </w:tr>
      <w:tr w:rsidR="00BC57F2" w:rsidRPr="00BC57F2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BC57F2" w:rsidRPr="00BC57F2" w:rsidTr="00BC57F2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lastRenderedPageBreak/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BC57F2" w:rsidRPr="00BC57F2" w:rsidTr="00BC57F2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BC57F2" w:rsidRPr="00BC57F2" w:rsidTr="00BC57F2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BC57F2" w:rsidRPr="00BC57F2" w:rsidRDefault="00BC57F2" w:rsidP="00BC57F2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BC57F2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BC57F2" w:rsidRPr="00BC57F2" w:rsidRDefault="00BC57F2" w:rsidP="00BC57F2">
            <w:pPr>
              <w:spacing w:after="0" w:line="240" w:lineRule="auto"/>
              <w:ind w:left="57"/>
              <w:contextualSpacing/>
              <w:rPr>
                <w:rFonts w:ascii="AgendaPl-RegularCondensed" w:eastAsia="Calibri" w:hAnsi="AgendaPl-RegularCondensed" w:cs="Times New Roman"/>
              </w:rPr>
            </w:pP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21.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E32710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 xml:space="preserve">Ciepło właściwe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E32710" w:rsidRDefault="00BC57F2" w:rsidP="00E32710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</w:t>
            </w:r>
            <w:r w:rsidR="00E32710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aje definicję ciepła właściwego</w:t>
            </w:r>
            <w:r w:rsidRPr="00E32710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E32710">
            <w:pPr>
              <w:widowControl w:val="0"/>
              <w:suppressAutoHyphens/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pojemność cieplną od ciepła właściwego,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ocenia realność uzyskanych wyników obliczeń.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22.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Topnienie i </w:t>
            </w:r>
            <w:r w:rsidR="00BC57F2" w:rsidRPr="00BC57F2">
              <w:rPr>
                <w:rFonts w:ascii="AgendaPl-RegularCondensed" w:eastAsia="Calibri" w:hAnsi="AgendaPl-RegularCondensed" w:cs="Times New Roman"/>
                <w:sz w:val="20"/>
              </w:rPr>
              <w:t>krzepnięcie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topnienia i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krzepnięcia,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ciepło topnienia.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wykorzystuje ciepło topnienia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prostych obliczeniach,</w:t>
            </w:r>
          </w:p>
          <w:p w:rsidR="00BC57F2" w:rsidRPr="00BC57F2" w:rsidRDefault="004F784C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="00697908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ciała krystaliczne i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bezpostaciowe.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 obliczeniach wzór na ciepło pobrane (oddane) w procesie topnienia (krzepnięcia) ,</w:t>
            </w:r>
          </w:p>
          <w:p w:rsidR="00BC57F2" w:rsidRPr="00BC57F2" w:rsidRDefault="004F784C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stałość temperatury podczas topnienia (krzepnięcia).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szadź od szronu,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23.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Parowanie i </w:t>
            </w:r>
            <w:r w:rsidR="00BC57F2" w:rsidRPr="00BC57F2">
              <w:rPr>
                <w:rFonts w:ascii="AgendaPl-RegularCondensed" w:eastAsia="Calibri" w:hAnsi="AgendaPl-RegularCondensed" w:cs="Times New Roman"/>
                <w:sz w:val="20"/>
              </w:rPr>
              <w:t>skraplanie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parowania i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skraplania,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ciepło parowania,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parowanie od wrzenia.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697908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wykorzystuje ciepło parowania w 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prostych obliczeniach,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parowanie jako jeden ze sposobów termoregulacji organizmów.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E2F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 obliczeniach wzór na ciepło pobrane w procesie parowania,</w:t>
            </w:r>
          </w:p>
          <w:p w:rsidR="00BC57F2" w:rsidRPr="00BC57F2" w:rsidRDefault="00866B3B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="00BC57F2"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stałość temperatury podczas wrzenia.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BC57F2" w:rsidRPr="00BC57F2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24.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BC57F2" w:rsidRPr="00BC57F2" w:rsidTr="00D55E2F">
        <w:trPr>
          <w:trHeight w:val="1117"/>
        </w:trPr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25.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BC57F2">
              <w:rPr>
                <w:rFonts w:ascii="AgendaPl-RegularCondensed" w:eastAsia="Calibri" w:hAnsi="AgendaPl-RegularCondensed" w:cs="Times New Roman"/>
                <w:sz w:val="20"/>
              </w:rPr>
              <w:t>Własności fizyczne wody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charakteryzuje rozszerzalność cieplną wody.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korzysta </w:t>
            </w:r>
            <w:r w:rsidR="00697908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 definicji pary nasyconej i </w:t>
            </w: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nienasyconej.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wilgotności powietrza,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zmiany temperatury wrzenia związane ze zmianami ciśnienia.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wilgotność względną i bezwzględną,</w:t>
            </w:r>
          </w:p>
          <w:p w:rsidR="00BC57F2" w:rsidRPr="00BC57F2" w:rsidRDefault="00BC57F2" w:rsidP="00BC57F2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BC57F2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korzysta z diagramu fazowego wody w zadaniach obliczeniowych.</w:t>
            </w:r>
          </w:p>
        </w:tc>
      </w:tr>
    </w:tbl>
    <w:p w:rsidR="006B5810" w:rsidRPr="002F1910" w:rsidRDefault="006B5810" w:rsidP="00D55E2F">
      <w:pPr>
        <w:rPr>
          <w:rFonts w:ascii="Arial" w:hAnsi="Arial" w:cs="Arial"/>
          <w:color w:val="F09120"/>
        </w:rPr>
      </w:pPr>
    </w:p>
    <w:sectPr w:rsidR="006B5810" w:rsidRPr="002F1910" w:rsidSect="00D55E2F">
      <w:headerReference w:type="default" r:id="rId8"/>
      <w:footerReference w:type="default" r:id="rId9"/>
      <w:pgSz w:w="16838" w:h="11906" w:orient="landscape"/>
      <w:pgMar w:top="1390" w:right="820" w:bottom="849" w:left="1417" w:header="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E4163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283" w:rsidRDefault="00B35283" w:rsidP="00285D6F">
      <w:pPr>
        <w:spacing w:after="0" w:line="240" w:lineRule="auto"/>
      </w:pPr>
      <w:r>
        <w:separator/>
      </w:r>
    </w:p>
  </w:endnote>
  <w:endnote w:type="continuationSeparator" w:id="1">
    <w:p w:rsidR="00B35283" w:rsidRDefault="00B35283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1FE" w:rsidRDefault="00453F72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453F72">
      <w:rPr>
        <w:b/>
        <w:noProof/>
        <w:color w:val="003892"/>
      </w:rPr>
      <w:pict>
        <v:line id="Łącznik prostoliniowy 3" o:spid="_x0000_s4098" style="position:absolute;left:0;text-align:left;z-index:251665408;visibility:visible;mso-wrap-distance-top:-3e-5mm;mso-wrap-distance-bottom:-3e-5mm;mso-width-relative:margin" from="-26.05pt,.05pt" to="725.5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" strokecolor="#f09120" strokeweight="1.5pt">
          <o:lock v:ext="edit" shapetype="f"/>
        </v:line>
      </w:pict>
    </w:r>
    <w:r w:rsidR="00EE01FE" w:rsidRPr="009E0F62">
      <w:rPr>
        <w:b/>
        <w:color w:val="003892"/>
      </w:rPr>
      <w:t>AUTORZY:</w:t>
    </w:r>
    <w:r w:rsidR="00BC57F2" w:rsidRPr="00781422">
      <w:t>Witold Polesiuk, Ludwik Lehman, Grzegorz</w:t>
    </w:r>
    <w:r w:rsidR="00BC57F2">
      <w:t xml:space="preserve"> F.</w:t>
    </w:r>
    <w:r w:rsidR="00BC57F2" w:rsidRPr="00781422">
      <w:t xml:space="preserve"> Wojewoda</w:t>
    </w:r>
  </w:p>
  <w:p w:rsidR="00EE01FE" w:rsidRDefault="00453F72" w:rsidP="00EE01FE">
    <w:pPr>
      <w:pStyle w:val="Stopka"/>
      <w:tabs>
        <w:tab w:val="clear" w:pos="9072"/>
        <w:tab w:val="right" w:pos="9639"/>
      </w:tabs>
      <w:ind w:left="-567" w:right="1"/>
    </w:pPr>
    <w:r w:rsidRPr="00453F72">
      <w:rPr>
        <w:b/>
        <w:noProof/>
        <w:color w:val="003892"/>
      </w:rPr>
      <w:pict>
        <v:line id="Łącznik prostoliniowy 5" o:spid="_x0000_s4097" style="position:absolute;left:0;text-align:left;z-index:251673600;visibility:visible;mso-wrap-distance-top:-3e-5mm;mso-wrap-distance-bottom:-3e-5mm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" strokecolor="black [3213]" strokeweight=".5pt">
          <o:lock v:ext="edit" shapetype="f"/>
        </v:line>
      </w:pict>
    </w:r>
  </w:p>
  <w:p w:rsidR="00162D93" w:rsidRDefault="00437F29" w:rsidP="00162D93">
    <w:pPr>
      <w:pStyle w:val="Stopka"/>
      <w:tabs>
        <w:tab w:val="clear" w:pos="4536"/>
        <w:tab w:val="clear" w:pos="9072"/>
      </w:tabs>
      <w:ind w:left="-1417" w:firstLine="709"/>
    </w:pPr>
    <w:r>
      <w:rPr>
        <w:noProof/>
      </w:rPr>
      <w:drawing>
        <wp:inline distT="0" distB="0" distL="0" distR="0">
          <wp:extent cx="9391773" cy="27726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5817"/>
                  <a:stretch/>
                </pic:blipFill>
                <pic:spPr bwMode="auto">
                  <a:xfrm>
                    <a:off x="0" y="0"/>
                    <a:ext cx="9467274" cy="2794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E01FE" w:rsidRDefault="00EE01FE" w:rsidP="0083577E">
    <w:pPr>
      <w:pStyle w:val="Stopka"/>
      <w:tabs>
        <w:tab w:val="clear" w:pos="4536"/>
        <w:tab w:val="clear" w:pos="9072"/>
      </w:tabs>
      <w:ind w:left="-1417"/>
      <w:rPr>
        <w:noProof/>
      </w:rPr>
    </w:pPr>
  </w:p>
  <w:p w:rsidR="009130E5" w:rsidRDefault="00453F72" w:rsidP="009130E5">
    <w:pPr>
      <w:pStyle w:val="Stopka"/>
      <w:ind w:left="-1417"/>
      <w:jc w:val="center"/>
    </w:pPr>
    <w:r>
      <w:fldChar w:fldCharType="begin"/>
    </w:r>
    <w:r w:rsidR="009130E5">
      <w:instrText>PAGE   \* MERGEFORMAT</w:instrText>
    </w:r>
    <w:r>
      <w:fldChar w:fldCharType="separate"/>
    </w:r>
    <w:r w:rsidR="00831258">
      <w:rPr>
        <w:noProof/>
      </w:rPr>
      <w:t>2</w:t>
    </w:r>
    <w:r>
      <w:fldChar w:fldCharType="end"/>
    </w:r>
  </w:p>
  <w:p w:rsidR="009130E5" w:rsidRPr="00285D6F" w:rsidRDefault="009130E5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283" w:rsidRDefault="00B35283" w:rsidP="00285D6F">
      <w:pPr>
        <w:spacing w:after="0" w:line="240" w:lineRule="auto"/>
      </w:pPr>
      <w:r>
        <w:separator/>
      </w:r>
    </w:p>
  </w:footnote>
  <w:footnote w:type="continuationSeparator" w:id="1">
    <w:p w:rsidR="00B35283" w:rsidRDefault="00B35283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7E" w:rsidRDefault="00D22D55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35B7E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285D6F" w:rsidRDefault="00512EB1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t xml:space="preserve">| Zakres podstawowy | </w:t>
    </w:r>
    <w:r w:rsidRPr="003A45CE">
      <w:rPr>
        <w:b/>
        <w:color w:val="0D4DA1"/>
      </w:rPr>
      <w:t>Nowa Edycja</w:t>
    </w:r>
    <w:r>
      <w:t>| Klasa 2 | Plan wynikowy</w:t>
    </w:r>
    <w:r w:rsidR="00435B7E">
      <w:tab/>
    </w:r>
    <w:r w:rsidR="00435B7E">
      <w:tab/>
    </w:r>
    <w:r w:rsidR="00D22D55">
      <w:tab/>
    </w:r>
    <w:r w:rsidR="00D22D55">
      <w:tab/>
    </w:r>
    <w:r w:rsidR="00D22D55">
      <w:tab/>
    </w:r>
    <w:r w:rsidR="00D22D55">
      <w:tab/>
    </w:r>
    <w:r w:rsidR="00D22D55">
      <w:tab/>
    </w:r>
    <w:r w:rsidR="00D22D55">
      <w:tab/>
    </w:r>
    <w:r w:rsidR="00D22D55">
      <w:tab/>
    </w:r>
    <w:r w:rsidR="00BC57F2">
      <w:rPr>
        <w:i/>
      </w:rPr>
      <w:t>Liceum i technikum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E29E6"/>
    <w:multiLevelType w:val="hybridMultilevel"/>
    <w:tmpl w:val="380EC20A"/>
    <w:lvl w:ilvl="0" w:tplc="1FF2CCAA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61DB5"/>
    <w:multiLevelType w:val="hybridMultilevel"/>
    <w:tmpl w:val="E53024E2"/>
    <w:lvl w:ilvl="0" w:tplc="3C6A14D2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67B23"/>
    <w:multiLevelType w:val="hybridMultilevel"/>
    <w:tmpl w:val="7604068C"/>
    <w:lvl w:ilvl="0" w:tplc="41444F9C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5415D1"/>
    <w:multiLevelType w:val="hybridMultilevel"/>
    <w:tmpl w:val="19481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B">
    <w15:presenceInfo w15:providerId="Windows Live" w15:userId="954b48eaa5ed25d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85D6F"/>
    <w:rsid w:val="000207DB"/>
    <w:rsid w:val="00162D93"/>
    <w:rsid w:val="001E392A"/>
    <w:rsid w:val="001E4CB0"/>
    <w:rsid w:val="001F0820"/>
    <w:rsid w:val="002063B0"/>
    <w:rsid w:val="00245DA5"/>
    <w:rsid w:val="00285D6F"/>
    <w:rsid w:val="002F1910"/>
    <w:rsid w:val="00317434"/>
    <w:rsid w:val="003572A4"/>
    <w:rsid w:val="00367035"/>
    <w:rsid w:val="003B19DC"/>
    <w:rsid w:val="00435B7E"/>
    <w:rsid w:val="00437F29"/>
    <w:rsid w:val="00453F72"/>
    <w:rsid w:val="00453FE4"/>
    <w:rsid w:val="00472922"/>
    <w:rsid w:val="004F784C"/>
    <w:rsid w:val="00512EB1"/>
    <w:rsid w:val="00592B22"/>
    <w:rsid w:val="00602ABB"/>
    <w:rsid w:val="00672759"/>
    <w:rsid w:val="00697908"/>
    <w:rsid w:val="006B5810"/>
    <w:rsid w:val="00717354"/>
    <w:rsid w:val="007963FD"/>
    <w:rsid w:val="007A15D3"/>
    <w:rsid w:val="007B3CB5"/>
    <w:rsid w:val="007D2B02"/>
    <w:rsid w:val="00831258"/>
    <w:rsid w:val="0083577E"/>
    <w:rsid w:val="008648E0"/>
    <w:rsid w:val="00866B3B"/>
    <w:rsid w:val="0089186E"/>
    <w:rsid w:val="008C2636"/>
    <w:rsid w:val="008F6E07"/>
    <w:rsid w:val="009130E5"/>
    <w:rsid w:val="00914856"/>
    <w:rsid w:val="009D4894"/>
    <w:rsid w:val="009E0F62"/>
    <w:rsid w:val="009E43A7"/>
    <w:rsid w:val="00A239DF"/>
    <w:rsid w:val="00A5798A"/>
    <w:rsid w:val="00AB49BA"/>
    <w:rsid w:val="00AD5404"/>
    <w:rsid w:val="00B35283"/>
    <w:rsid w:val="00B452C6"/>
    <w:rsid w:val="00B63701"/>
    <w:rsid w:val="00BC57F2"/>
    <w:rsid w:val="00D22D55"/>
    <w:rsid w:val="00D55E2F"/>
    <w:rsid w:val="00D87382"/>
    <w:rsid w:val="00D906EB"/>
    <w:rsid w:val="00E32710"/>
    <w:rsid w:val="00E94882"/>
    <w:rsid w:val="00EC12C2"/>
    <w:rsid w:val="00EE01FE"/>
    <w:rsid w:val="00FD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729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29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29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9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9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729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29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29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9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92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7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C8AF8-A4A4-4A57-BF3A-FE6DE928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1337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Dorota</cp:lastModifiedBy>
  <cp:revision>4</cp:revision>
  <dcterms:created xsi:type="dcterms:W3CDTF">2024-11-23T16:39:00Z</dcterms:created>
  <dcterms:modified xsi:type="dcterms:W3CDTF">2024-11-23T16:55:00Z</dcterms:modified>
</cp:coreProperties>
</file>